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A5FF0" w14:textId="047511C4" w:rsidR="00085F58" w:rsidRPr="00C40725" w:rsidRDefault="0008791E" w:rsidP="008314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b/>
          <w:sz w:val="24"/>
          <w:szCs w:val="24"/>
          <w:lang w:val="mn-MN"/>
        </w:rPr>
        <w:t>ОРОН НУТГИЙН</w:t>
      </w:r>
      <w:r w:rsidR="00251C0A" w:rsidRPr="00C40725">
        <w:rPr>
          <w:rFonts w:ascii="Arial" w:hAnsi="Arial" w:cs="Arial"/>
          <w:b/>
          <w:sz w:val="24"/>
          <w:szCs w:val="24"/>
          <w:lang w:val="mn-MN"/>
        </w:rPr>
        <w:t xml:space="preserve"> ТӨСВИЙН ГҮЙЦЭТГЭЛИЙН 20</w:t>
      </w:r>
      <w:r w:rsidR="00251C0A" w:rsidRPr="00C40725">
        <w:rPr>
          <w:rFonts w:ascii="Arial" w:hAnsi="Arial" w:cs="Arial"/>
          <w:b/>
          <w:sz w:val="24"/>
          <w:szCs w:val="24"/>
        </w:rPr>
        <w:t>20</w:t>
      </w:r>
      <w:r w:rsidR="00F45B93" w:rsidRPr="00C40725">
        <w:rPr>
          <w:rFonts w:ascii="Arial" w:hAnsi="Arial" w:cs="Arial"/>
          <w:b/>
          <w:sz w:val="24"/>
          <w:szCs w:val="24"/>
          <w:lang w:val="mn-MN"/>
        </w:rPr>
        <w:t xml:space="preserve"> ОНЫ </w:t>
      </w:r>
      <w:r w:rsidR="00CD3DE9">
        <w:rPr>
          <w:rFonts w:ascii="Arial" w:hAnsi="Arial" w:cs="Arial"/>
          <w:b/>
          <w:sz w:val="24"/>
          <w:szCs w:val="24"/>
          <w:lang w:val="mn-MN"/>
        </w:rPr>
        <w:t>12</w:t>
      </w:r>
      <w:r w:rsidR="005906D1" w:rsidRPr="00C40725">
        <w:rPr>
          <w:rFonts w:ascii="Arial" w:hAnsi="Arial" w:cs="Arial"/>
          <w:b/>
          <w:sz w:val="24"/>
          <w:szCs w:val="24"/>
        </w:rPr>
        <w:t xml:space="preserve"> </w:t>
      </w:r>
      <w:r w:rsidR="00E41DF9" w:rsidRPr="00C40725">
        <w:rPr>
          <w:rFonts w:ascii="Arial" w:hAnsi="Arial" w:cs="Arial"/>
          <w:b/>
          <w:sz w:val="24"/>
          <w:szCs w:val="24"/>
          <w:lang w:val="mn-MN"/>
        </w:rPr>
        <w:t>Д</w:t>
      </w:r>
      <w:r w:rsidR="00A61A8A" w:rsidRPr="00C40725">
        <w:rPr>
          <w:rFonts w:ascii="Arial" w:hAnsi="Arial" w:cs="Arial"/>
          <w:b/>
          <w:sz w:val="24"/>
          <w:szCs w:val="24"/>
          <w:lang w:val="mn-MN"/>
        </w:rPr>
        <w:t>УГАА</w:t>
      </w:r>
      <w:r w:rsidR="00251C0A" w:rsidRPr="00C40725">
        <w:rPr>
          <w:rFonts w:ascii="Arial" w:hAnsi="Arial" w:cs="Arial"/>
          <w:b/>
          <w:sz w:val="24"/>
          <w:szCs w:val="24"/>
          <w:lang w:val="mn-MN"/>
        </w:rPr>
        <w:t>Р</w:t>
      </w:r>
    </w:p>
    <w:p w14:paraId="38EF34C8" w14:textId="77777777" w:rsidR="004051A0" w:rsidRPr="00C40725" w:rsidRDefault="008D0445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7C7003" w:rsidRPr="00C40725">
        <w:rPr>
          <w:rFonts w:ascii="Arial" w:hAnsi="Arial" w:cs="Arial"/>
          <w:b/>
          <w:sz w:val="24"/>
          <w:szCs w:val="24"/>
          <w:lang w:val="mn-MN"/>
        </w:rPr>
        <w:t>САРЫН МЭДЭЭНИЙ ТАНИЛЦУУЛГА</w:t>
      </w:r>
    </w:p>
    <w:p w14:paraId="4BC8B825" w14:textId="77777777" w:rsidR="00B32062" w:rsidRPr="00C40725" w:rsidRDefault="00B32062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E4D34F6" w14:textId="16969822" w:rsidR="00B44BE4" w:rsidRPr="00C40725" w:rsidRDefault="00251C0A" w:rsidP="00085F58">
      <w:pPr>
        <w:spacing w:after="0"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b/>
          <w:sz w:val="24"/>
          <w:szCs w:val="24"/>
        </w:rPr>
        <w:t>20</w:t>
      </w:r>
      <w:r w:rsidRPr="00C40725">
        <w:rPr>
          <w:rFonts w:ascii="Arial" w:hAnsi="Arial" w:cs="Arial"/>
          <w:b/>
          <w:sz w:val="24"/>
          <w:szCs w:val="24"/>
          <w:lang w:val="mn-MN"/>
        </w:rPr>
        <w:t>2</w:t>
      </w:r>
      <w:r w:rsidR="00CD3DE9">
        <w:rPr>
          <w:rFonts w:ascii="Arial" w:hAnsi="Arial" w:cs="Arial"/>
          <w:b/>
          <w:sz w:val="24"/>
          <w:szCs w:val="24"/>
          <w:lang w:val="mn-MN"/>
        </w:rPr>
        <w:t>1</w:t>
      </w:r>
      <w:r w:rsidR="004859F1" w:rsidRPr="00C40725">
        <w:rPr>
          <w:rFonts w:ascii="Arial" w:hAnsi="Arial" w:cs="Arial"/>
          <w:b/>
          <w:sz w:val="24"/>
          <w:szCs w:val="24"/>
          <w:lang w:val="mn-MN"/>
        </w:rPr>
        <w:t>.</w:t>
      </w:r>
      <w:r w:rsidR="00CD3DE9">
        <w:rPr>
          <w:rFonts w:ascii="Arial" w:hAnsi="Arial" w:cs="Arial"/>
          <w:b/>
          <w:sz w:val="24"/>
          <w:szCs w:val="24"/>
          <w:lang w:val="mn-MN"/>
        </w:rPr>
        <w:t>01</w:t>
      </w:r>
      <w:r w:rsidR="00AC228C" w:rsidRPr="00C40725">
        <w:rPr>
          <w:rFonts w:ascii="Arial" w:hAnsi="Arial" w:cs="Arial"/>
          <w:b/>
          <w:sz w:val="24"/>
          <w:szCs w:val="24"/>
        </w:rPr>
        <w:t>.0</w:t>
      </w:r>
      <w:r w:rsidR="00CD3DE9">
        <w:rPr>
          <w:rFonts w:ascii="Arial" w:hAnsi="Arial" w:cs="Arial"/>
          <w:b/>
          <w:sz w:val="24"/>
          <w:szCs w:val="24"/>
          <w:lang w:val="mn-MN"/>
        </w:rPr>
        <w:t>5</w:t>
      </w:r>
      <w:r w:rsidR="004051A0" w:rsidRPr="00C40725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                                                                        САЙНШАНД</w:t>
      </w:r>
    </w:p>
    <w:p w14:paraId="22F5B32F" w14:textId="77777777" w:rsidR="0096376E" w:rsidRPr="00C40725" w:rsidRDefault="0096376E" w:rsidP="00085F58">
      <w:pPr>
        <w:spacing w:after="0" w:line="360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46E7E89E" w14:textId="77777777" w:rsidR="005A3A00" w:rsidRPr="00C40725" w:rsidRDefault="005A3A00" w:rsidP="00085F58">
      <w:pPr>
        <w:tabs>
          <w:tab w:val="left" w:pos="7515"/>
          <w:tab w:val="left" w:pos="850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b/>
          <w:sz w:val="24"/>
          <w:szCs w:val="24"/>
          <w:lang w:val="mn-MN"/>
        </w:rPr>
        <w:t xml:space="preserve">             </w:t>
      </w:r>
      <w:r w:rsidR="004051A0" w:rsidRPr="00C40725">
        <w:rPr>
          <w:rFonts w:ascii="Arial" w:hAnsi="Arial" w:cs="Arial"/>
          <w:b/>
          <w:sz w:val="24"/>
          <w:szCs w:val="24"/>
          <w:lang w:val="mn-MN"/>
        </w:rPr>
        <w:t>Төсвийн орлогын талаар</w:t>
      </w:r>
      <w:r w:rsidR="004051A0" w:rsidRPr="00C40725">
        <w:rPr>
          <w:rFonts w:ascii="Arial" w:hAnsi="Arial" w:cs="Arial"/>
          <w:b/>
          <w:sz w:val="24"/>
          <w:szCs w:val="24"/>
        </w:rPr>
        <w:t>:</w:t>
      </w:r>
      <w:r w:rsidR="004051A0" w:rsidRPr="00C40725">
        <w:rPr>
          <w:rFonts w:ascii="Arial" w:hAnsi="Arial" w:cs="Arial"/>
          <w:b/>
          <w:sz w:val="24"/>
          <w:szCs w:val="24"/>
          <w:lang w:val="mn-MN"/>
        </w:rPr>
        <w:t>/сая төгрөгөөр/</w:t>
      </w:r>
    </w:p>
    <w:p w14:paraId="5C945669" w14:textId="783E7AAE" w:rsidR="00AE4B9C" w:rsidRPr="00C40725" w:rsidRDefault="005A3A00" w:rsidP="00846869">
      <w:pPr>
        <w:tabs>
          <w:tab w:val="left" w:pos="7515"/>
          <w:tab w:val="left" w:pos="8505"/>
        </w:tabs>
        <w:spacing w:after="0" w:line="360" w:lineRule="auto"/>
        <w:ind w:right="4"/>
        <w:jc w:val="both"/>
        <w:rPr>
          <w:rFonts w:ascii="Arial" w:hAnsi="Arial" w:cs="Arial"/>
          <w:b/>
          <w:bCs/>
          <w:smallCaps/>
          <w:spacing w:val="5"/>
          <w:sz w:val="24"/>
          <w:szCs w:val="24"/>
        </w:rPr>
      </w:pPr>
      <w:r w:rsidRPr="00C40725"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="00846869" w:rsidRPr="00C40725">
        <w:rPr>
          <w:rFonts w:ascii="Arial" w:hAnsi="Arial" w:cs="Arial"/>
          <w:sz w:val="24"/>
          <w:szCs w:val="24"/>
        </w:rPr>
        <w:t xml:space="preserve">2020оны </w:t>
      </w:r>
      <w:r w:rsidR="00CD3DE9">
        <w:rPr>
          <w:rFonts w:ascii="Arial" w:hAnsi="Arial" w:cs="Arial"/>
          <w:sz w:val="24"/>
          <w:szCs w:val="24"/>
          <w:lang w:val="mn-MN"/>
        </w:rPr>
        <w:t>12</w:t>
      </w:r>
      <w:r w:rsidR="00846869" w:rsidRPr="00C40725">
        <w:rPr>
          <w:rFonts w:ascii="Arial" w:hAnsi="Arial" w:cs="Arial"/>
          <w:sz w:val="24"/>
          <w:szCs w:val="24"/>
        </w:rPr>
        <w:t xml:space="preserve"> дугаар сарын байдлаар орон нутгийн төсөвт </w:t>
      </w:r>
      <w:r w:rsidR="00624756">
        <w:rPr>
          <w:rFonts w:ascii="Arial" w:hAnsi="Arial" w:cs="Arial"/>
          <w:sz w:val="24"/>
          <w:szCs w:val="24"/>
        </w:rPr>
        <w:t>37360.7</w:t>
      </w:r>
      <w:r w:rsidR="00E4007F">
        <w:rPr>
          <w:rFonts w:ascii="Arial" w:hAnsi="Arial" w:cs="Arial"/>
          <w:sz w:val="24"/>
          <w:szCs w:val="24"/>
        </w:rPr>
        <w:t xml:space="preserve"> </w:t>
      </w:r>
      <w:r w:rsidR="00E4007F">
        <w:rPr>
          <w:rFonts w:ascii="Arial" w:hAnsi="Arial" w:cs="Arial"/>
          <w:sz w:val="24"/>
          <w:szCs w:val="24"/>
          <w:lang w:val="mn-MN"/>
        </w:rPr>
        <w:t>сая</w:t>
      </w:r>
      <w:r w:rsidR="00846869" w:rsidRPr="00C40725">
        <w:rPr>
          <w:rFonts w:ascii="Arial" w:hAnsi="Arial" w:cs="Arial"/>
          <w:sz w:val="24"/>
          <w:szCs w:val="24"/>
        </w:rPr>
        <w:t xml:space="preserve"> төгрөгийн орлого төвлөр</w:t>
      </w:r>
      <w:r w:rsidR="00B6129F">
        <w:rPr>
          <w:rFonts w:ascii="Arial" w:hAnsi="Arial" w:cs="Arial"/>
          <w:sz w:val="24"/>
          <w:szCs w:val="24"/>
          <w:lang w:val="mn-MN"/>
        </w:rPr>
        <w:t>ч</w:t>
      </w:r>
      <w:r w:rsidR="00846869" w:rsidRPr="00C40725">
        <w:rPr>
          <w:rFonts w:ascii="Arial" w:hAnsi="Arial" w:cs="Arial"/>
          <w:sz w:val="24"/>
          <w:szCs w:val="24"/>
        </w:rPr>
        <w:t xml:space="preserve"> </w:t>
      </w:r>
      <w:r w:rsidR="00B6129F">
        <w:rPr>
          <w:rFonts w:ascii="Arial" w:hAnsi="Arial" w:cs="Arial"/>
          <w:sz w:val="24"/>
          <w:szCs w:val="24"/>
          <w:lang w:val="mn-MN"/>
        </w:rPr>
        <w:t>т</w:t>
      </w:r>
      <w:r w:rsidR="00846869" w:rsidRPr="00C40725">
        <w:rPr>
          <w:rFonts w:ascii="Arial" w:hAnsi="Arial" w:cs="Arial"/>
          <w:sz w:val="24"/>
          <w:szCs w:val="24"/>
        </w:rPr>
        <w:t>өсвийн орлогын төлөвлөгөөний биелэлт</w:t>
      </w:r>
      <w:r w:rsidR="00624756">
        <w:rPr>
          <w:rFonts w:ascii="Arial" w:hAnsi="Arial" w:cs="Arial"/>
          <w:sz w:val="24"/>
          <w:szCs w:val="24"/>
        </w:rPr>
        <w:t xml:space="preserve"> 82.8</w:t>
      </w:r>
      <w:r w:rsidR="00A367F6" w:rsidRPr="00C40725">
        <w:rPr>
          <w:rFonts w:ascii="Arial" w:hAnsi="Arial" w:cs="Arial"/>
          <w:sz w:val="24"/>
          <w:szCs w:val="24"/>
        </w:rPr>
        <w:t xml:space="preserve"> </w:t>
      </w:r>
      <w:r w:rsidR="00C40725" w:rsidRPr="00C40725">
        <w:rPr>
          <w:rFonts w:ascii="Arial" w:hAnsi="Arial" w:cs="Arial"/>
          <w:sz w:val="24"/>
          <w:szCs w:val="24"/>
        </w:rPr>
        <w:t>хувь байна</w:t>
      </w:r>
      <w:r w:rsidR="00846869" w:rsidRPr="00C40725">
        <w:rPr>
          <w:rFonts w:ascii="Arial" w:hAnsi="Arial" w:cs="Arial"/>
          <w:sz w:val="24"/>
          <w:szCs w:val="24"/>
        </w:rPr>
        <w:t>. Аймгийн</w:t>
      </w:r>
      <w:r w:rsidR="0008209F" w:rsidRPr="00C40725">
        <w:rPr>
          <w:rFonts w:ascii="Arial" w:hAnsi="Arial" w:cs="Arial"/>
          <w:sz w:val="24"/>
          <w:szCs w:val="24"/>
        </w:rPr>
        <w:t xml:space="preserve"> орон нутгийн төсвийн орлогын </w:t>
      </w:r>
      <w:r w:rsidR="00E4007F">
        <w:rPr>
          <w:rFonts w:ascii="Arial" w:hAnsi="Arial" w:cs="Arial"/>
          <w:sz w:val="24"/>
          <w:szCs w:val="24"/>
          <w:lang w:val="mn-MN"/>
        </w:rPr>
        <w:t>76.6</w:t>
      </w:r>
      <w:r w:rsidR="00624756">
        <w:rPr>
          <w:rFonts w:ascii="Arial" w:hAnsi="Arial" w:cs="Arial"/>
          <w:sz w:val="24"/>
          <w:szCs w:val="24"/>
        </w:rPr>
        <w:t xml:space="preserve"> </w:t>
      </w:r>
      <w:r w:rsidR="00C40725" w:rsidRPr="00C40725">
        <w:rPr>
          <w:rFonts w:ascii="Arial" w:hAnsi="Arial" w:cs="Arial"/>
          <w:sz w:val="24"/>
          <w:szCs w:val="24"/>
        </w:rPr>
        <w:t xml:space="preserve"> </w:t>
      </w:r>
      <w:r w:rsidR="00846869" w:rsidRPr="00C40725">
        <w:rPr>
          <w:rFonts w:ascii="Arial" w:hAnsi="Arial" w:cs="Arial"/>
          <w:sz w:val="24"/>
          <w:szCs w:val="24"/>
        </w:rPr>
        <w:t xml:space="preserve">хувийг татварын, </w:t>
      </w:r>
      <w:r w:rsidR="00E4007F">
        <w:rPr>
          <w:rFonts w:ascii="Arial" w:hAnsi="Arial" w:cs="Arial"/>
          <w:sz w:val="24"/>
          <w:szCs w:val="24"/>
          <w:lang w:val="mn-MN"/>
        </w:rPr>
        <w:t>23</w:t>
      </w:r>
      <w:r w:rsidR="00624756">
        <w:rPr>
          <w:rFonts w:ascii="Arial" w:hAnsi="Arial" w:cs="Arial"/>
          <w:sz w:val="24"/>
          <w:szCs w:val="24"/>
        </w:rPr>
        <w:t>.</w:t>
      </w:r>
      <w:r w:rsidR="00E4007F">
        <w:rPr>
          <w:rFonts w:ascii="Arial" w:hAnsi="Arial" w:cs="Arial"/>
          <w:sz w:val="24"/>
          <w:szCs w:val="24"/>
          <w:lang w:val="mn-MN"/>
        </w:rPr>
        <w:t>4</w:t>
      </w:r>
      <w:r w:rsidR="00846869" w:rsidRPr="00C40725">
        <w:rPr>
          <w:rFonts w:ascii="Arial" w:hAnsi="Arial" w:cs="Arial"/>
          <w:sz w:val="24"/>
          <w:szCs w:val="24"/>
        </w:rPr>
        <w:t xml:space="preserve"> хувийг татварын бус орлого бүрдүүлсэн байна</w:t>
      </w:r>
      <w:r w:rsidR="00256D57">
        <w:rPr>
          <w:rFonts w:ascii="Arial" w:hAnsi="Arial" w:cs="Arial"/>
          <w:sz w:val="24"/>
          <w:szCs w:val="24"/>
        </w:rPr>
        <w:t>.</w:t>
      </w:r>
      <w:r w:rsidR="00846869" w:rsidRPr="00C40725">
        <w:rPr>
          <w:rFonts w:ascii="Arial" w:hAnsi="Arial" w:cs="Arial"/>
          <w:sz w:val="24"/>
          <w:szCs w:val="24"/>
        </w:rPr>
        <w:t xml:space="preserve"> </w:t>
      </w:r>
    </w:p>
    <w:p w14:paraId="1DD53BC7" w14:textId="038FA507" w:rsidR="0008209F" w:rsidRPr="00C40725" w:rsidRDefault="00E4007F" w:rsidP="00846869">
      <w:pPr>
        <w:tabs>
          <w:tab w:val="left" w:pos="7515"/>
          <w:tab w:val="left" w:pos="8505"/>
        </w:tabs>
        <w:spacing w:after="0" w:line="36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  <w:r w:rsidRPr="00E4007F">
        <w:rPr>
          <w:noProof/>
        </w:rPr>
        <w:drawing>
          <wp:inline distT="0" distB="0" distL="0" distR="0" wp14:anchorId="453F0DEC" wp14:editId="091B9E2C">
            <wp:extent cx="6151880" cy="46291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4550F" w14:textId="77777777" w:rsidR="002E13E8" w:rsidRDefault="002E13E8" w:rsidP="0008209F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188FE6A9" w14:textId="77777777" w:rsidR="002E13E8" w:rsidRDefault="002E13E8" w:rsidP="0008209F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63909C70" w14:textId="77777777" w:rsidR="002E13E8" w:rsidRDefault="002E13E8" w:rsidP="0008209F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3DCE539F" w14:textId="77777777" w:rsidR="002E13E8" w:rsidRDefault="002E13E8" w:rsidP="0008209F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14:paraId="5ED9DB31" w14:textId="1673F102" w:rsidR="00C40725" w:rsidRPr="00C40725" w:rsidRDefault="0008209F" w:rsidP="002E13E8">
      <w:pPr>
        <w:spacing w:after="0"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  <w:r w:rsidRPr="00C40725">
        <w:rPr>
          <w:rFonts w:ascii="Arial" w:hAnsi="Arial" w:cs="Arial"/>
          <w:sz w:val="24"/>
          <w:szCs w:val="24"/>
          <w:lang w:val="mn-MN"/>
        </w:rPr>
        <w:lastRenderedPageBreak/>
        <w:t>/төгрөгөөр</w:t>
      </w:r>
      <w:r w:rsidR="002E13E8">
        <w:rPr>
          <w:rFonts w:ascii="Arial" w:hAnsi="Arial" w:cs="Arial"/>
          <w:b/>
          <w:sz w:val="24"/>
          <w:szCs w:val="24"/>
        </w:rPr>
        <w:t>/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2268"/>
        <w:gridCol w:w="2268"/>
        <w:gridCol w:w="992"/>
        <w:gridCol w:w="1701"/>
      </w:tblGrid>
      <w:tr w:rsidR="0008209F" w:rsidRPr="00C40725" w14:paraId="775D4480" w14:textId="77777777" w:rsidTr="00846A94">
        <w:trPr>
          <w:trHeight w:val="5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05D8" w14:textId="77777777" w:rsidR="0008209F" w:rsidRPr="00D76BED" w:rsidRDefault="0008209F" w:rsidP="008C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Үзүүлэлт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1CDD" w14:textId="1C189911" w:rsidR="0008209F" w:rsidRPr="00D76BED" w:rsidRDefault="0008209F" w:rsidP="00DB5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  <w:r w:rsidR="00E40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12</w:t>
            </w: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-р сарын төсөв (өссөн)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2B9E" w14:textId="29505617" w:rsidR="0008209F" w:rsidRPr="00D76BED" w:rsidRDefault="0008209F" w:rsidP="00DB5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  <w:r w:rsidR="00E40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12</w:t>
            </w: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-р сарын гүйцэтгэл (өссөн)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245D" w14:textId="334F673D" w:rsidR="0008209F" w:rsidRPr="00D76BED" w:rsidRDefault="0008209F" w:rsidP="008C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Хувиар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E711" w14:textId="2E35A91C" w:rsidR="0008209F" w:rsidRPr="00D76BED" w:rsidRDefault="0008209F" w:rsidP="008C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Хэтрэлт/хэмнэлт</w:t>
            </w:r>
          </w:p>
        </w:tc>
      </w:tr>
      <w:tr w:rsidR="00846A94" w:rsidRPr="00C40725" w14:paraId="28EEAF36" w14:textId="77777777" w:rsidTr="00846A94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CDB9" w14:textId="7777777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НИЙТ ОРЛОГО БА ТУСЛАМЖИЙН ДҮН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095A" w14:textId="4C59FC1D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45,097,275,600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7EAF" w14:textId="65C95FE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37,360,742,723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FA3B" w14:textId="03417D40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82.84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D9089" w14:textId="026EA93D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-7,736,532,877 </w:t>
            </w:r>
          </w:p>
        </w:tc>
      </w:tr>
      <w:tr w:rsidR="00846A94" w:rsidRPr="00C40725" w14:paraId="4EE51B89" w14:textId="77777777" w:rsidTr="00846A94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837B" w14:textId="7777777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НИЙТ ТЭНЦВЭРЖҮҮЛСЭН ОРЛОГО БА ТУСЛАМЖИЙН ДҮН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EFDB" w14:textId="64B42A3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45,097,275,600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8D28" w14:textId="02DB23BC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37,360,742,723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273F" w14:textId="2CCC8993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82.84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956B" w14:textId="3DC68726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-7,736,532,877 </w:t>
            </w:r>
          </w:p>
        </w:tc>
      </w:tr>
      <w:tr w:rsidR="00846A94" w:rsidRPr="00C40725" w14:paraId="4C8BD602" w14:textId="77777777" w:rsidTr="00846A94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45AA" w14:textId="7777777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Татварын орлого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5E01" w14:textId="79A530ED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32,435,245,900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1EA2" w14:textId="7467D741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28,626,927,483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17A0" w14:textId="49248E1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88.26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528D2" w14:textId="39D3F2B0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-3,808,318,418 </w:t>
            </w:r>
          </w:p>
        </w:tc>
      </w:tr>
      <w:tr w:rsidR="00846A94" w:rsidRPr="00C40725" w14:paraId="7465DCF8" w14:textId="77777777" w:rsidTr="00846A94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DCC6" w14:textId="7777777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Орлогын албан татвар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6DCC" w14:textId="3891CADF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16,347,196,500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0B18" w14:textId="1CD5DD8D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18,463,805,667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6558" w14:textId="668D12BE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112.95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C1B5" w14:textId="356F7030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2,116,609,167 </w:t>
            </w:r>
          </w:p>
        </w:tc>
      </w:tr>
      <w:tr w:rsidR="00846A94" w:rsidRPr="00C40725" w14:paraId="64DB5A1D" w14:textId="77777777" w:rsidTr="00846A94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1A59" w14:textId="7777777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Хувь хүний орлогын албан татвар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C60" w14:textId="3669B65F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17,547,196,500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6084" w14:textId="036E8218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19,663,805,667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6EE" w14:textId="1EE0F68A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112.06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64D2C" w14:textId="4BD213D9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2D65">
              <w:t xml:space="preserve"> 2,116,609,167 </w:t>
            </w:r>
          </w:p>
        </w:tc>
      </w:tr>
      <w:tr w:rsidR="00846A94" w:rsidRPr="00C40725" w14:paraId="4680C156" w14:textId="77777777" w:rsidTr="00846A94">
        <w:trPr>
          <w:trHeight w:val="59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9E65" w14:textId="2F71CAA2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Хөрөнгийн албан татвар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69F4" w14:textId="3A18A651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D5">
              <w:t xml:space="preserve"> 1,556,026,000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6046" w14:textId="4EC46DDD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D5">
              <w:t xml:space="preserve"> 1,748,947,563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44D4" w14:textId="7CF10E2C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D5">
              <w:t xml:space="preserve"> 112.40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86C54" w14:textId="5D92AB37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D5">
              <w:t xml:space="preserve"> 192,921,563 </w:t>
            </w:r>
          </w:p>
        </w:tc>
      </w:tr>
      <w:tr w:rsidR="00846A94" w:rsidRPr="00C40725" w14:paraId="66C9A29D" w14:textId="77777777" w:rsidTr="00846A94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6C04" w14:textId="7777777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Бусад татвар, төлбөр, хураамж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8DF2" w14:textId="7A8AAB1F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1994">
              <w:t xml:space="preserve"> 14,532,023,400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7B79" w14:textId="392531FF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1994">
              <w:t xml:space="preserve"> 8,414,174,253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C7E" w14:textId="7518AFB8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1994">
              <w:t xml:space="preserve"> 57.90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AB5B5" w14:textId="39188D59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1994">
              <w:t xml:space="preserve">-6,117,849,147 </w:t>
            </w:r>
          </w:p>
        </w:tc>
      </w:tr>
      <w:tr w:rsidR="00846A94" w:rsidRPr="00C40725" w14:paraId="54298FAA" w14:textId="77777777" w:rsidTr="00912BE0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5446" w14:textId="77777777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Газрын төлбөр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E934" w14:textId="278E1B23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5938">
              <w:t xml:space="preserve"> 2,700,000,000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5FAF" w14:textId="3C9EF194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5938">
              <w:t xml:space="preserve"> 2,219,229,554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96B6" w14:textId="69ED6C7D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5938">
              <w:t xml:space="preserve"> 82.19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B1AA" w14:textId="2E54B01B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5938">
              <w:t xml:space="preserve">-480,770,446 </w:t>
            </w:r>
          </w:p>
        </w:tc>
      </w:tr>
      <w:tr w:rsidR="00846A94" w:rsidRPr="00C40725" w14:paraId="7B0ABD81" w14:textId="77777777" w:rsidTr="00315B4A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2F66" w14:textId="7990BE29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Дуудлага худалдаа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0D82" w14:textId="214EE12E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783">
              <w:t xml:space="preserve"> 7,712,000,000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0991" w14:textId="1FCD3612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783">
              <w:t xml:space="preserve"> 3,164,169,809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FB9C" w14:textId="0010EDBA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783">
              <w:t xml:space="preserve"> 41.03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253EE" w14:textId="5D9C1D23" w:rsidR="00846A94" w:rsidRPr="00D76BED" w:rsidRDefault="00846A94" w:rsidP="00846A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783">
              <w:t xml:space="preserve">-4,547,830,191 </w:t>
            </w:r>
          </w:p>
        </w:tc>
      </w:tr>
      <w:tr w:rsidR="00846A94" w:rsidRPr="00C40725" w14:paraId="698B6447" w14:textId="77777777" w:rsidTr="00D04BB7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3C7B" w14:textId="229CEE31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Байгалийн нөөц ашигласны төлбөр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1EB7" w14:textId="13247435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3A6">
              <w:t xml:space="preserve"> 306,200,000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18C4" w14:textId="7FFB7753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3A6">
              <w:t xml:space="preserve"> 540,038,215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D936" w14:textId="26F00C0C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3A6">
              <w:t xml:space="preserve"> 176.37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EDCA" w14:textId="59CDC24E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3A6">
              <w:t xml:space="preserve"> 233,838,215 </w:t>
            </w:r>
          </w:p>
        </w:tc>
      </w:tr>
      <w:tr w:rsidR="00846A94" w:rsidRPr="00C40725" w14:paraId="35C6738A" w14:textId="77777777" w:rsidTr="002C113D">
        <w:trPr>
          <w:trHeight w:val="366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E86A" w14:textId="08D9B0D8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Татварын бус орлого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DE35" w14:textId="0638D3BB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D73">
              <w:t xml:space="preserve"> 12,662,029,700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7DD5" w14:textId="4607C1BC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D73">
              <w:t xml:space="preserve"> 8,733,815,241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2169" w14:textId="41BEE66D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D73">
              <w:t xml:space="preserve"> 68.98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6221" w14:textId="710F129E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5D73">
              <w:t xml:space="preserve">-3,928,214,459 </w:t>
            </w:r>
          </w:p>
        </w:tc>
      </w:tr>
      <w:tr w:rsidR="00846A94" w:rsidRPr="00C40725" w14:paraId="602F001A" w14:textId="77777777" w:rsidTr="00B32D53">
        <w:trPr>
          <w:trHeight w:val="36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006" w14:textId="254D6E73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Нийтлэг татварын бус орлого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B651" w14:textId="4EEC3EA2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737D">
              <w:t xml:space="preserve"> 3,808,558,000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2DD9" w14:textId="1CC39031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737D">
              <w:t xml:space="preserve"> 2,170,000,960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B161" w14:textId="5498050A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737D">
              <w:t xml:space="preserve"> 56.98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49E06" w14:textId="71EE9D42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737D">
              <w:t xml:space="preserve">-1,638,557,040 </w:t>
            </w:r>
          </w:p>
        </w:tc>
      </w:tr>
      <w:tr w:rsidR="00846A94" w:rsidRPr="00C40725" w14:paraId="54E70094" w14:textId="77777777" w:rsidTr="00126AB4">
        <w:trPr>
          <w:trHeight w:val="300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E0EE" w14:textId="6F9C5BD0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Хөрөнгийн орлого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CB20" w14:textId="4640FF39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5EC">
              <w:t xml:space="preserve"> 30,000,000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5B1A" w14:textId="06212AFE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5EC">
              <w:t xml:space="preserve"> 33,033,000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AB11" w14:textId="251D2501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5EC">
              <w:t xml:space="preserve"> 110.11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394FA" w14:textId="1E711B8B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75EC">
              <w:t xml:space="preserve"> 3,033,000 </w:t>
            </w:r>
          </w:p>
        </w:tc>
      </w:tr>
      <w:tr w:rsidR="00846A94" w:rsidRPr="00C40725" w14:paraId="4541335B" w14:textId="77777777" w:rsidTr="00047C81">
        <w:trPr>
          <w:trHeight w:val="40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0BBA" w14:textId="7CC9D71F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Тусламжийн орлого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AFDE" w14:textId="775DA47D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72DF">
              <w:t xml:space="preserve"> 8,823,471,700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B490" w14:textId="6043C029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72DF">
              <w:t xml:space="preserve"> 6,530,781,281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B4C8" w14:textId="1DF4159E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72DF">
              <w:t xml:space="preserve"> 74.02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62689" w14:textId="41299BC8" w:rsidR="00846A94" w:rsidRPr="00D76BED" w:rsidRDefault="00846A94" w:rsidP="00846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72DF">
              <w:t xml:space="preserve">-2,292,690,419 </w:t>
            </w:r>
          </w:p>
        </w:tc>
      </w:tr>
    </w:tbl>
    <w:p w14:paraId="7E9D51B2" w14:textId="77777777" w:rsidR="00715417" w:rsidRPr="00C40725" w:rsidRDefault="00715417" w:rsidP="0071541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E5AFCE7" w14:textId="31B7BC0A" w:rsidR="001F5C4F" w:rsidRDefault="00E846F4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46F4">
        <w:rPr>
          <w:rFonts w:ascii="Arial" w:hAnsi="Arial" w:cs="Arial"/>
          <w:b/>
          <w:sz w:val="24"/>
          <w:szCs w:val="24"/>
          <w:lang w:val="mn-MN"/>
        </w:rPr>
        <w:t xml:space="preserve">Тасарсан орлогыг нэр төрлөөр нь авч үзвэл: </w:t>
      </w:r>
      <w:r w:rsidRPr="00E846F4">
        <w:rPr>
          <w:rFonts w:ascii="Arial" w:hAnsi="Arial" w:cs="Arial"/>
          <w:bCs/>
          <w:sz w:val="24"/>
          <w:szCs w:val="24"/>
          <w:lang w:val="mn-MN"/>
        </w:rPr>
        <w:t xml:space="preserve">Үйл ажиллагааны орлого </w:t>
      </w:r>
      <w:r w:rsidR="00544927">
        <w:rPr>
          <w:rFonts w:ascii="Arial" w:hAnsi="Arial" w:cs="Arial"/>
          <w:bCs/>
          <w:sz w:val="24"/>
          <w:szCs w:val="24"/>
          <w:lang w:val="mn-MN"/>
        </w:rPr>
        <w:t>13,1</w:t>
      </w:r>
      <w:r w:rsidRPr="00E846F4">
        <w:rPr>
          <w:rFonts w:ascii="Arial" w:hAnsi="Arial" w:cs="Arial"/>
          <w:bCs/>
          <w:sz w:val="24"/>
          <w:szCs w:val="24"/>
          <w:lang w:val="mn-MN"/>
        </w:rPr>
        <w:t>%, Улсын тэмдэгтийн хураамж 7</w:t>
      </w:r>
      <w:r w:rsidR="00544927">
        <w:rPr>
          <w:rFonts w:ascii="Arial" w:hAnsi="Arial" w:cs="Arial"/>
          <w:bCs/>
          <w:sz w:val="24"/>
          <w:szCs w:val="24"/>
          <w:lang w:val="mn-MN"/>
        </w:rPr>
        <w:t>6</w:t>
      </w:r>
      <w:r w:rsidRPr="00E846F4">
        <w:rPr>
          <w:rFonts w:ascii="Arial" w:hAnsi="Arial" w:cs="Arial"/>
          <w:bCs/>
          <w:sz w:val="24"/>
          <w:szCs w:val="24"/>
          <w:lang w:val="mn-MN"/>
        </w:rPr>
        <w:t>,2%,</w:t>
      </w:r>
      <w:r w:rsidR="00544927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E846F4">
        <w:rPr>
          <w:rFonts w:ascii="Arial" w:hAnsi="Arial" w:cs="Arial"/>
          <w:bCs/>
          <w:sz w:val="24"/>
          <w:szCs w:val="24"/>
          <w:lang w:val="mn-MN"/>
        </w:rPr>
        <w:t xml:space="preserve">Торгуулийн орлого </w:t>
      </w:r>
      <w:r w:rsidR="00544927">
        <w:rPr>
          <w:rFonts w:ascii="Arial" w:hAnsi="Arial" w:cs="Arial"/>
          <w:bCs/>
          <w:sz w:val="24"/>
          <w:szCs w:val="24"/>
          <w:lang w:val="mn-MN"/>
        </w:rPr>
        <w:t>48</w:t>
      </w:r>
      <w:r w:rsidRPr="00E846F4">
        <w:rPr>
          <w:rFonts w:ascii="Arial" w:hAnsi="Arial" w:cs="Arial"/>
          <w:bCs/>
          <w:sz w:val="24"/>
          <w:szCs w:val="24"/>
          <w:lang w:val="mn-MN"/>
        </w:rPr>
        <w:t xml:space="preserve">%, Бусад орлого </w:t>
      </w:r>
      <w:r w:rsidR="00544927">
        <w:rPr>
          <w:rFonts w:ascii="Arial" w:hAnsi="Arial" w:cs="Arial"/>
          <w:bCs/>
          <w:sz w:val="24"/>
          <w:szCs w:val="24"/>
          <w:lang w:val="mn-MN"/>
        </w:rPr>
        <w:t>37,1</w:t>
      </w:r>
      <w:r w:rsidRPr="00E846F4">
        <w:rPr>
          <w:rFonts w:ascii="Arial" w:hAnsi="Arial" w:cs="Arial"/>
          <w:bCs/>
          <w:sz w:val="24"/>
          <w:szCs w:val="24"/>
          <w:lang w:val="mn-MN"/>
        </w:rPr>
        <w:t xml:space="preserve"> хувиар тус тус тасарлаа.</w:t>
      </w:r>
    </w:p>
    <w:p w14:paraId="78F1919F" w14:textId="77777777" w:rsidR="002E13E8" w:rsidRDefault="002E13E8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66C6DEE" w14:textId="77777777" w:rsidR="002E13E8" w:rsidRDefault="002E13E8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8C23653" w14:textId="77777777" w:rsidR="002E13E8" w:rsidRDefault="002E13E8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DAAF972" w14:textId="378BD5B8" w:rsidR="002E13E8" w:rsidRDefault="002E13E8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A92D4CE" w14:textId="3DFA97F6" w:rsidR="009B3E24" w:rsidRDefault="009B3E24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1A489E3" w14:textId="304ABB48" w:rsidR="009B3E24" w:rsidRDefault="009B3E24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DFF8FA0" w14:textId="1035B822" w:rsidR="009B3E24" w:rsidRDefault="009B3E24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7E59D01" w14:textId="77777777" w:rsidR="009B3E24" w:rsidRPr="002E13E8" w:rsidRDefault="009B3E24" w:rsidP="009A56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A283A39" w14:textId="77777777" w:rsidR="00256D57" w:rsidRDefault="00256D57" w:rsidP="00AE4B9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AA095AC" w14:textId="77777777" w:rsidR="00256D57" w:rsidRDefault="00256D57" w:rsidP="00AE4B9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184E687" w14:textId="77777777" w:rsidR="00256D57" w:rsidRDefault="00256D57" w:rsidP="00AE4B9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8DBE83E" w14:textId="77777777" w:rsidR="000A3DC6" w:rsidRDefault="000A3DC6" w:rsidP="00AE4B9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BF635B9" w14:textId="33D7CCE3" w:rsidR="00FA3DFD" w:rsidRPr="00C40725" w:rsidRDefault="00FA3DFD" w:rsidP="00AE4B9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C40725">
        <w:rPr>
          <w:rFonts w:ascii="Arial" w:hAnsi="Arial" w:cs="Arial"/>
          <w:b/>
          <w:sz w:val="24"/>
          <w:szCs w:val="24"/>
          <w:lang w:val="mn-MN"/>
        </w:rPr>
        <w:t>Төсвийн зарлагын талаар</w:t>
      </w:r>
      <w:r w:rsidRPr="00C40725">
        <w:rPr>
          <w:rFonts w:ascii="Arial" w:hAnsi="Arial" w:cs="Arial"/>
          <w:b/>
          <w:sz w:val="24"/>
          <w:szCs w:val="24"/>
        </w:rPr>
        <w:t>:</w:t>
      </w:r>
      <w:r w:rsidRPr="00C40725">
        <w:rPr>
          <w:rFonts w:ascii="Arial" w:hAnsi="Arial" w:cs="Arial"/>
          <w:b/>
          <w:sz w:val="24"/>
          <w:szCs w:val="24"/>
          <w:lang w:val="mn-MN"/>
        </w:rPr>
        <w:t xml:space="preserve"> /сая төгрөгөөр/</w:t>
      </w:r>
    </w:p>
    <w:p w14:paraId="1FE17FB1" w14:textId="50A375F4" w:rsidR="002567C4" w:rsidRPr="00C40725" w:rsidRDefault="003F64C7" w:rsidP="00AE4B9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C40725">
        <w:rPr>
          <w:rFonts w:ascii="Arial" w:hAnsi="Arial" w:cs="Arial"/>
          <w:sz w:val="24"/>
          <w:szCs w:val="24"/>
          <w:lang w:val="mn-MN"/>
        </w:rPr>
        <w:t>Аймгийн</w:t>
      </w:r>
      <w:r w:rsidRPr="00C40725">
        <w:rPr>
          <w:rFonts w:ascii="Arial" w:hAnsi="Arial" w:cs="Arial"/>
          <w:sz w:val="24"/>
          <w:szCs w:val="24"/>
        </w:rPr>
        <w:t xml:space="preserve"> орон нутгийн төсв</w:t>
      </w:r>
      <w:r w:rsidRPr="00C40725">
        <w:rPr>
          <w:rFonts w:ascii="Arial" w:hAnsi="Arial" w:cs="Arial"/>
          <w:sz w:val="24"/>
          <w:szCs w:val="24"/>
          <w:lang w:val="mn-MN"/>
        </w:rPr>
        <w:t>өөс санхүүждэг</w:t>
      </w:r>
      <w:r w:rsidR="002D67FE" w:rsidRPr="00C40725">
        <w:rPr>
          <w:rFonts w:ascii="Arial" w:hAnsi="Arial" w:cs="Arial"/>
          <w:sz w:val="24"/>
          <w:szCs w:val="24"/>
          <w:lang w:val="mn-MN"/>
        </w:rPr>
        <w:t xml:space="preserve"> байгууллагуудад</w:t>
      </w:r>
      <w:r w:rsidRPr="00C40725">
        <w:rPr>
          <w:rFonts w:ascii="Arial" w:hAnsi="Arial" w:cs="Arial"/>
          <w:sz w:val="24"/>
          <w:szCs w:val="24"/>
          <w:lang w:val="mn-MN"/>
        </w:rPr>
        <w:t xml:space="preserve"> </w:t>
      </w:r>
      <w:r w:rsidR="002567C4" w:rsidRPr="00C40725">
        <w:rPr>
          <w:rFonts w:ascii="Arial" w:hAnsi="Arial" w:cs="Arial"/>
          <w:sz w:val="24"/>
          <w:szCs w:val="24"/>
        </w:rPr>
        <w:t xml:space="preserve"> </w:t>
      </w:r>
      <w:r w:rsidR="00206984">
        <w:rPr>
          <w:rFonts w:ascii="Arial" w:hAnsi="Arial" w:cs="Arial"/>
          <w:sz w:val="24"/>
          <w:szCs w:val="24"/>
        </w:rPr>
        <w:t>93148.5</w:t>
      </w:r>
      <w:r w:rsidR="002567C4" w:rsidRPr="00C40725">
        <w:rPr>
          <w:rFonts w:ascii="Arial" w:hAnsi="Arial" w:cs="Arial"/>
          <w:sz w:val="24"/>
          <w:szCs w:val="24"/>
        </w:rPr>
        <w:t xml:space="preserve"> </w:t>
      </w:r>
      <w:r w:rsidR="002D67FE" w:rsidRPr="00C40725">
        <w:rPr>
          <w:rFonts w:ascii="Arial" w:hAnsi="Arial" w:cs="Arial"/>
          <w:sz w:val="24"/>
          <w:szCs w:val="24"/>
          <w:lang w:val="mn-MN"/>
        </w:rPr>
        <w:t xml:space="preserve">сая төгрөг төлөвлөгдсөнөөс гүйцэтгэлээр </w:t>
      </w:r>
      <w:r w:rsidR="00206984">
        <w:rPr>
          <w:rFonts w:ascii="Arial" w:hAnsi="Arial" w:cs="Arial"/>
          <w:sz w:val="24"/>
          <w:szCs w:val="24"/>
        </w:rPr>
        <w:t>82443.08</w:t>
      </w:r>
      <w:r w:rsidR="00256D57">
        <w:rPr>
          <w:rFonts w:ascii="Arial" w:hAnsi="Arial" w:cs="Arial"/>
          <w:sz w:val="24"/>
          <w:szCs w:val="24"/>
        </w:rPr>
        <w:t xml:space="preserve"> </w:t>
      </w:r>
      <w:r w:rsidR="002D67FE" w:rsidRPr="00C40725">
        <w:rPr>
          <w:rFonts w:ascii="Arial" w:hAnsi="Arial" w:cs="Arial"/>
          <w:sz w:val="24"/>
          <w:szCs w:val="24"/>
          <w:lang w:val="mn-MN"/>
        </w:rPr>
        <w:t>сая төгрөгийн</w:t>
      </w:r>
      <w:r w:rsidR="002D67FE" w:rsidRPr="00C40725">
        <w:rPr>
          <w:rFonts w:ascii="Arial" w:hAnsi="Arial" w:cs="Arial"/>
          <w:sz w:val="24"/>
          <w:szCs w:val="24"/>
        </w:rPr>
        <w:t xml:space="preserve"> </w:t>
      </w:r>
      <w:r w:rsidR="002D67FE" w:rsidRPr="00C40725">
        <w:rPr>
          <w:rFonts w:ascii="Arial" w:hAnsi="Arial" w:cs="Arial"/>
          <w:sz w:val="24"/>
          <w:szCs w:val="24"/>
          <w:lang w:val="mn-MN"/>
        </w:rPr>
        <w:t>зардлыг</w:t>
      </w:r>
      <w:r w:rsidR="002567C4" w:rsidRPr="00C40725">
        <w:rPr>
          <w:rFonts w:ascii="Arial" w:hAnsi="Arial" w:cs="Arial"/>
          <w:sz w:val="24"/>
          <w:szCs w:val="24"/>
        </w:rPr>
        <w:t xml:space="preserve"> </w:t>
      </w:r>
      <w:r w:rsidRPr="00C40725">
        <w:rPr>
          <w:rFonts w:ascii="Arial" w:hAnsi="Arial" w:cs="Arial"/>
          <w:sz w:val="24"/>
          <w:szCs w:val="24"/>
          <w:lang w:val="mn-MN"/>
        </w:rPr>
        <w:t>санхүүжүүл</w:t>
      </w:r>
      <w:r w:rsidR="002D67FE" w:rsidRPr="00C40725">
        <w:rPr>
          <w:rFonts w:ascii="Arial" w:hAnsi="Arial" w:cs="Arial"/>
          <w:sz w:val="24"/>
          <w:szCs w:val="24"/>
          <w:lang w:val="mn-MN"/>
        </w:rPr>
        <w:t>ж төлөвлөгөөтэй харьцуулахад</w:t>
      </w:r>
      <w:r w:rsidR="00206984">
        <w:rPr>
          <w:rFonts w:ascii="Arial" w:hAnsi="Arial" w:cs="Arial"/>
          <w:sz w:val="24"/>
          <w:szCs w:val="24"/>
        </w:rPr>
        <w:t xml:space="preserve"> 89%</w:t>
      </w:r>
      <w:r w:rsidR="002D67FE" w:rsidRPr="00C40725">
        <w:rPr>
          <w:rFonts w:ascii="Arial" w:hAnsi="Arial" w:cs="Arial"/>
          <w:sz w:val="24"/>
          <w:szCs w:val="24"/>
          <w:lang w:val="mn-MN"/>
        </w:rPr>
        <w:t xml:space="preserve"> хувиар зарлагыг санхүүжүүлсэн байна</w:t>
      </w:r>
    </w:p>
    <w:p w14:paraId="0CB49761" w14:textId="33A6F509" w:rsidR="00A74D55" w:rsidRPr="00C40725" w:rsidRDefault="00321C53" w:rsidP="00EA64B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40725">
        <w:rPr>
          <w:rFonts w:ascii="Arial" w:hAnsi="Arial" w:cs="Arial"/>
          <w:sz w:val="24"/>
          <w:szCs w:val="24"/>
          <w:lang w:val="mn-MN"/>
        </w:rPr>
        <w:t xml:space="preserve">Тусгай зориулалтын шилжүүлгээр эрх нь шилжиж ирсэн байгууллагуудын төлөвлөгөө </w:t>
      </w:r>
      <w:r w:rsidR="00F16645">
        <w:rPr>
          <w:rFonts w:ascii="Arial" w:hAnsi="Arial" w:cs="Arial"/>
          <w:sz w:val="24"/>
          <w:szCs w:val="24"/>
          <w:lang w:val="mn-MN"/>
        </w:rPr>
        <w:t>34439,8</w:t>
      </w:r>
      <w:r w:rsidR="00F16645" w:rsidRPr="00C40725">
        <w:rPr>
          <w:rFonts w:ascii="Arial" w:hAnsi="Arial" w:cs="Arial"/>
          <w:sz w:val="24"/>
          <w:szCs w:val="24"/>
          <w:lang w:val="mn-MN"/>
        </w:rPr>
        <w:t xml:space="preserve"> </w:t>
      </w:r>
      <w:r w:rsidRPr="00C40725">
        <w:rPr>
          <w:rFonts w:ascii="Arial" w:hAnsi="Arial" w:cs="Arial"/>
          <w:sz w:val="24"/>
          <w:szCs w:val="24"/>
          <w:lang w:val="mn-MN"/>
        </w:rPr>
        <w:t xml:space="preserve">сая төгрөг төлөвлөгдсөнөөс гүйцэтгэлээр </w:t>
      </w:r>
      <w:r w:rsidR="00F16645">
        <w:rPr>
          <w:rFonts w:ascii="Arial" w:hAnsi="Arial" w:cs="Arial"/>
          <w:sz w:val="24"/>
          <w:szCs w:val="24"/>
          <w:lang w:val="mn-MN"/>
        </w:rPr>
        <w:t>34439,8</w:t>
      </w:r>
      <w:r w:rsidR="00F16645" w:rsidRPr="00C40725">
        <w:rPr>
          <w:rFonts w:ascii="Arial" w:hAnsi="Arial" w:cs="Arial"/>
          <w:sz w:val="24"/>
          <w:szCs w:val="24"/>
          <w:lang w:val="mn-MN"/>
        </w:rPr>
        <w:t xml:space="preserve"> </w:t>
      </w:r>
      <w:r w:rsidR="00334CE2" w:rsidRPr="00C40725">
        <w:rPr>
          <w:rFonts w:ascii="Arial" w:hAnsi="Arial" w:cs="Arial"/>
          <w:sz w:val="24"/>
          <w:szCs w:val="24"/>
          <w:lang w:val="mn-MN"/>
        </w:rPr>
        <w:t xml:space="preserve"> </w:t>
      </w:r>
      <w:r w:rsidRPr="00C40725">
        <w:rPr>
          <w:rFonts w:ascii="Arial" w:hAnsi="Arial" w:cs="Arial"/>
          <w:sz w:val="24"/>
          <w:szCs w:val="24"/>
          <w:lang w:val="mn-MN"/>
        </w:rPr>
        <w:t xml:space="preserve">сая төгрөгөөр санхүүжилтийг </w:t>
      </w:r>
      <w:r w:rsidR="00F16645">
        <w:rPr>
          <w:rFonts w:ascii="Arial" w:hAnsi="Arial" w:cs="Arial"/>
          <w:sz w:val="24"/>
          <w:szCs w:val="24"/>
          <w:lang w:val="mn-MN"/>
        </w:rPr>
        <w:t>100</w:t>
      </w:r>
      <w:r w:rsidR="005B33F3" w:rsidRPr="00C40725">
        <w:rPr>
          <w:rFonts w:ascii="Arial" w:hAnsi="Arial" w:cs="Arial"/>
          <w:sz w:val="24"/>
          <w:szCs w:val="24"/>
          <w:lang w:val="mn-MN"/>
        </w:rPr>
        <w:t xml:space="preserve"> </w:t>
      </w:r>
      <w:r w:rsidRPr="00C40725">
        <w:rPr>
          <w:rFonts w:ascii="Arial" w:hAnsi="Arial" w:cs="Arial"/>
          <w:sz w:val="24"/>
          <w:szCs w:val="24"/>
          <w:lang w:val="mn-MN"/>
        </w:rPr>
        <w:t>хувь олгосон.</w:t>
      </w:r>
    </w:p>
    <w:p w14:paraId="06FB5AA5" w14:textId="67196479" w:rsidR="00C40725" w:rsidRDefault="00E4007F" w:rsidP="002E13E8">
      <w:pPr>
        <w:spacing w:after="0" w:line="360" w:lineRule="auto"/>
        <w:ind w:firstLine="142"/>
        <w:rPr>
          <w:rFonts w:ascii="Arial" w:hAnsi="Arial" w:cs="Arial"/>
          <w:b/>
          <w:sz w:val="24"/>
          <w:szCs w:val="24"/>
        </w:rPr>
      </w:pPr>
      <w:r w:rsidRPr="00E4007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1A04485" wp14:editId="11597088">
            <wp:extent cx="6151880" cy="406019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5D1C" w14:textId="183FFA8B" w:rsidR="00E4007F" w:rsidRDefault="00E4007F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697B6E20" w14:textId="3F3CB457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16DF4AF8" w14:textId="0F4BCC03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69DE403E" w14:textId="0E536A5C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31240B1D" w14:textId="4ECB1A25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60B6E9A3" w14:textId="642DF724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526F139E" w14:textId="0A5071B0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4B2625E2" w14:textId="11882ABE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2FDC741F" w14:textId="375F8C79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679CD52C" w14:textId="06AAE350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64DF1DDF" w14:textId="77777777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4DF7BB43" w14:textId="2769932D" w:rsidR="000A3DC6" w:rsidRPr="000A3DC6" w:rsidRDefault="002E13E8" w:rsidP="000A3DC6">
      <w:pPr>
        <w:spacing w:after="0" w:line="360" w:lineRule="auto"/>
        <w:ind w:firstLine="720"/>
        <w:jc w:val="right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sz w:val="24"/>
          <w:szCs w:val="24"/>
          <w:lang w:val="mn-MN"/>
        </w:rPr>
        <w:t>/төгрөгөөр</w:t>
      </w:r>
      <w:r w:rsidRPr="00C40725">
        <w:rPr>
          <w:rFonts w:ascii="Arial" w:hAnsi="Arial" w:cs="Arial"/>
          <w:b/>
          <w:sz w:val="24"/>
          <w:szCs w:val="24"/>
          <w:lang w:val="mn-MN"/>
        </w:rPr>
        <w:t>/</w:t>
      </w:r>
    </w:p>
    <w:tbl>
      <w:tblPr>
        <w:tblW w:w="97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5"/>
        <w:gridCol w:w="2235"/>
        <w:gridCol w:w="2273"/>
        <w:gridCol w:w="1021"/>
        <w:gridCol w:w="2068"/>
      </w:tblGrid>
      <w:tr w:rsidR="002567C4" w:rsidRPr="00C40725" w14:paraId="3902153D" w14:textId="77777777" w:rsidTr="00256D57">
        <w:trPr>
          <w:trHeight w:val="58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7CC" w14:textId="20EE1B92" w:rsidR="002567C4" w:rsidRPr="00D76BED" w:rsidRDefault="002567C4" w:rsidP="00256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  <w:t>ҮЗҮҮЛЭЛТ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E99" w14:textId="6EE58488" w:rsidR="002567C4" w:rsidRPr="00D76BED" w:rsidRDefault="00E4007F" w:rsidP="00256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  <w:t>12</w:t>
            </w:r>
            <w:r w:rsidR="002567C4"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  <w:t>-р сарын төсөв (өссөн)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F3FA" w14:textId="6729E9E5" w:rsidR="002567C4" w:rsidRPr="00D76BED" w:rsidRDefault="00E4007F" w:rsidP="00256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  <w:t>12</w:t>
            </w:r>
            <w:r w:rsidR="002567C4"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  <w:t>-р сарын гүйцэтгэл (өссөн)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BA33" w14:textId="1D7BA654" w:rsidR="002567C4" w:rsidRPr="00D76BED" w:rsidRDefault="002567C4" w:rsidP="00256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Хувиар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2473" w14:textId="307C82D8" w:rsidR="002567C4" w:rsidRPr="00D76BED" w:rsidRDefault="002567C4" w:rsidP="00256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Хэтрэлт/хэмнэлт</w:t>
            </w:r>
          </w:p>
        </w:tc>
      </w:tr>
      <w:tr w:rsidR="00086680" w:rsidRPr="00C40725" w14:paraId="10157ADD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B0EC" w14:textId="086BB4A6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НИЙТ ЗАРЛАГА ба ЦЭВЭР ЗЭЭЛИЙН ДҮН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C3BBA" w14:textId="1613D7ED" w:rsidR="00086680" w:rsidRPr="00086680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4F3448">
              <w:t>93,148,566,000.00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4149" w14:textId="0A392AE5" w:rsidR="00086680" w:rsidRPr="00086680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4F3448">
              <w:t>82,443,089,804.64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6AF4" w14:textId="06244664" w:rsidR="00086680" w:rsidRPr="00086680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mn-MN"/>
              </w:rPr>
            </w:pPr>
            <w:r w:rsidRPr="004F3448">
              <w:t>89%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0FFE3" w14:textId="670C3A99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4F3448">
              <w:t>-10705476195</w:t>
            </w:r>
          </w:p>
        </w:tc>
      </w:tr>
      <w:tr w:rsidR="00086680" w:rsidRPr="00C40725" w14:paraId="33897B95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2A22" w14:textId="26FE04BF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НИЙТ ЗАРЛАГА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1685" w14:textId="4805251C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193FCC">
              <w:t>93,148,566,000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4C0B0" w14:textId="4DA2A99F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193FCC">
              <w:t>82,443,089,804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0E7A5" w14:textId="396F79BF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193FCC">
              <w:t>89%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37842" w14:textId="0373CDAA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</w:rPr>
              <w:t>705476195</w:t>
            </w:r>
          </w:p>
        </w:tc>
      </w:tr>
      <w:tr w:rsidR="00086680" w:rsidRPr="00C40725" w14:paraId="04CBCA6A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C37E" w14:textId="7A08CEF4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УРСГАЛ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693BC" w14:textId="1986FE29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F07FD8">
              <w:t>67,575,112,200.00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E80C5" w14:textId="7386F42E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F07FD8">
              <w:t>61,164,276,509.24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EC781" w14:textId="484FCB46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F07FD8">
              <w:t>91%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873B5" w14:textId="0BB3E141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F07FD8">
              <w:t>-6410835691</w:t>
            </w:r>
          </w:p>
        </w:tc>
      </w:tr>
      <w:tr w:rsidR="00086680" w:rsidRPr="00C40725" w14:paraId="5ACAAB52" w14:textId="77777777" w:rsidTr="00256D57">
        <w:trPr>
          <w:trHeight w:val="592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E7F4" w14:textId="3EF84FFD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БАРАА, АЖИЛ ҮЙЛЧИЛГЭЭНИЙ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F2BE6" w14:textId="6F585A94" w:rsidR="00086680" w:rsidRPr="00086680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A66A9">
              <w:t>64,861,816,900.00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C922" w14:textId="7CB17C40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A66A9">
              <w:t>59,883,818,824.24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7E822" w14:textId="40C3098A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A66A9">
              <w:t>92%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11E77" w14:textId="7F2B52E0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A66A9">
              <w:t>-4977998076</w:t>
            </w:r>
          </w:p>
        </w:tc>
      </w:tr>
      <w:tr w:rsidR="00086680" w:rsidRPr="00C40725" w14:paraId="2224536D" w14:textId="77777777" w:rsidTr="00256D57">
        <w:trPr>
          <w:trHeight w:val="33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5814" w14:textId="0943CBA4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Цалин хөлс болон нэмэгдэл урамшил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BC20" w14:textId="4D9FEB04" w:rsidR="00086680" w:rsidRPr="00D76BED" w:rsidRDefault="00086680" w:rsidP="0008668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573">
              <w:t>35,806,629,800.00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EEB1" w14:textId="488B1CDB" w:rsidR="00086680" w:rsidRPr="00D76BED" w:rsidRDefault="00086680" w:rsidP="0008668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573">
              <w:t>35,351,555,807.48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D8B0" w14:textId="4D1FEB11" w:rsidR="00086680" w:rsidRPr="00D76BED" w:rsidRDefault="00086680" w:rsidP="0008668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573">
              <w:t>99%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2B05A" w14:textId="2AB16F23" w:rsidR="00086680" w:rsidRPr="00D76BED" w:rsidRDefault="00086680" w:rsidP="0008668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573">
              <w:t>-455073992.5</w:t>
            </w:r>
          </w:p>
        </w:tc>
      </w:tr>
      <w:tr w:rsidR="00086680" w:rsidRPr="00C40725" w14:paraId="1092C6EB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940B" w14:textId="3C145B8F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Ажил олгогчоос нийгмийн даатгалд төлөх шимтгэл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24EB3" w14:textId="2F16B949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970D40">
              <w:t>4,797,216,900.00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207AA" w14:textId="3FBFEE43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970D40">
              <w:t>4,393,411,599.42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C80B" w14:textId="2748EF0E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970D40">
              <w:t>92%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32C2F" w14:textId="241F41E0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970D40">
              <w:t>-403805300.6</w:t>
            </w:r>
          </w:p>
        </w:tc>
      </w:tr>
      <w:tr w:rsidR="00086680" w:rsidRPr="00C40725" w14:paraId="1D5AA981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CF8E" w14:textId="740943C1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Байр ашиглалттай холбоотой тогтмол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5E8B" w14:textId="744EB964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817B38">
              <w:t>7,433,382,600.00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FB9CF" w14:textId="110CD7B2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817B38">
              <w:t>6,497,065,327.94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826B2" w14:textId="15D4D83F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817B38">
              <w:t>87%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1551A" w14:textId="2D15F64F" w:rsidR="00086680" w:rsidRPr="00D76BED" w:rsidRDefault="00086680" w:rsidP="000866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817B38">
              <w:t>-936317272.1</w:t>
            </w:r>
          </w:p>
        </w:tc>
      </w:tr>
      <w:tr w:rsidR="004B708E" w:rsidRPr="00C40725" w14:paraId="40CD525F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7249" w14:textId="227935E8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Хангамж, бараа материалын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E2BBE" w14:textId="380E261E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50DAC">
              <w:t>1,760,768,100.00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0EDF7" w14:textId="4FB64B9B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50DAC">
              <w:t>1,668,944,273.50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603AF" w14:textId="73E79BFD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50DAC">
              <w:t>95%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81A14" w14:textId="2E54A221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50DAC">
              <w:t>-91823826.5</w:t>
            </w:r>
          </w:p>
        </w:tc>
      </w:tr>
      <w:tr w:rsidR="004B708E" w:rsidRPr="00C40725" w14:paraId="78C91CDD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EFF0" w14:textId="1F15C340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Нормативт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A9378" w14:textId="0A297F8D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4872">
              <w:t>3,975,611,700.00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82ECB" w14:textId="5952CA6F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4872">
              <w:t>2,884,751,756.21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81789" w14:textId="4BC9C923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4872">
              <w:t>73%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BAAEC" w14:textId="12ED58B1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4872">
              <w:t>-1090859944</w:t>
            </w:r>
          </w:p>
        </w:tc>
      </w:tr>
      <w:tr w:rsidR="004B708E" w:rsidRPr="00C40725" w14:paraId="1DA735D5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314F" w14:textId="20F02A0C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Эд хогшил, урсгал засварын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19A9D" w14:textId="62BEED64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5466C0">
              <w:t>1,490,444,400.00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536A0" w14:textId="67A10199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5466C0">
              <w:t>1,443,112,325.46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D7DCF" w14:textId="45679FE2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5466C0">
              <w:t>97%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024FA" w14:textId="09C1C4D9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5466C0">
              <w:t>-47332074.54</w:t>
            </w:r>
          </w:p>
        </w:tc>
      </w:tr>
      <w:tr w:rsidR="004B708E" w:rsidRPr="00C40725" w14:paraId="05BA9324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E9E6" w14:textId="3889BFE3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Томилолт, зочны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1E349" w14:textId="7D63ECE6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0506E">
              <w:t>365,396,900.00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5358" w14:textId="549721A7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0506E">
              <w:t>213,517,711.00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190D" w14:textId="35704728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0506E">
              <w:t>58%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10FDE" w14:textId="0E1AD642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70506E">
              <w:t>-151879189</w:t>
            </w:r>
          </w:p>
        </w:tc>
      </w:tr>
      <w:tr w:rsidR="004B708E" w:rsidRPr="00C40725" w14:paraId="16FA50DA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773C" w14:textId="179343C7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Бусдаар гүйцэтгүүлсэн ажил, үйлчилгээний төлбөр, хураамж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A2A9E" w14:textId="2CEB17DC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13ADB">
              <w:t>5,953,343,400.00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19F81" w14:textId="45062AC8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13ADB">
              <w:t>4,737,000,739.93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0E2DF" w14:textId="67041CB7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13ADB">
              <w:t>80%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C31AC" w14:textId="45D2F99F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13ADB">
              <w:t>-1216342660</w:t>
            </w:r>
          </w:p>
        </w:tc>
      </w:tr>
      <w:tr w:rsidR="004B708E" w:rsidRPr="00C40725" w14:paraId="206CEAA9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8BF8" w14:textId="079BFABE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Бараа үйлчилгээний бусад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27B97" w14:textId="6332C8CC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635F0A">
              <w:t>3,279,023,100.00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292C" w14:textId="09930713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635F0A">
              <w:t>2,694,459,283.30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443D" w14:textId="0997853B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635F0A">
              <w:t>82%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CE65" w14:textId="4567E2A7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635F0A">
              <w:t>-584563816.7</w:t>
            </w:r>
          </w:p>
        </w:tc>
      </w:tr>
      <w:tr w:rsidR="004B708E" w:rsidRPr="00C40725" w14:paraId="1AAFCBEA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1383" w14:textId="05EF0F83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Хувийн хэвшлийн байгууллагад олгох татаас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5253" w14:textId="765D28B9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E6353B">
              <w:t>437,238,800.00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2E36F" w14:textId="0F4CCA73" w:rsidR="004B708E" w:rsidRPr="00256D57" w:rsidRDefault="004B708E" w:rsidP="004B7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53B">
              <w:t>358,536,700.00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1CC0" w14:textId="531062F0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E6353B">
              <w:t>82%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7BC4F" w14:textId="28A5019D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E6353B">
              <w:t>-78702100</w:t>
            </w:r>
          </w:p>
        </w:tc>
      </w:tr>
      <w:tr w:rsidR="004B708E" w:rsidRPr="00C40725" w14:paraId="6849AD7A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E7FBC" w14:textId="3F32C8D1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УРСГАЛ ШИЛЖҮҮЛЭГ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7442F" w14:textId="58BD9AD9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A573C">
              <w:t>2,276,056,500.00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FA6B4" w14:textId="48A3746D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A573C">
              <w:t>921,920,985.00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B02E3" w14:textId="0ACE3FD0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A573C">
              <w:t>41%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A7A7B" w14:textId="3CD01F39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AA573C">
              <w:t>-1354135515</w:t>
            </w:r>
          </w:p>
        </w:tc>
      </w:tr>
      <w:tr w:rsidR="004B708E" w:rsidRPr="00C40725" w14:paraId="508EF0B4" w14:textId="77777777" w:rsidTr="00256D57">
        <w:trPr>
          <w:trHeight w:val="24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17A1" w14:textId="1A4EC48F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D76BED"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  <w:t>ХӨРӨНГИЙН ЗАРДАЛ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4746B" w14:textId="3FF2549E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4874E0">
              <w:t>25,573,453,800.00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333AB" w14:textId="2E4AE236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4874E0">
              <w:t>21,278,813,295.40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F846" w14:textId="4A6238FD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4874E0">
              <w:t>83%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E3E0A" w14:textId="3A63CB01" w:rsidR="004B708E" w:rsidRPr="00D76BED" w:rsidRDefault="004B708E" w:rsidP="004B7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mn-MN"/>
              </w:rPr>
            </w:pPr>
            <w:r w:rsidRPr="004874E0">
              <w:t>-4294640505</w:t>
            </w:r>
          </w:p>
        </w:tc>
      </w:tr>
    </w:tbl>
    <w:p w14:paraId="0DD0759C" w14:textId="77777777" w:rsidR="00FA3DFD" w:rsidRPr="00C40725" w:rsidRDefault="00FA3DFD" w:rsidP="00F5210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113C941A" w14:textId="77777777" w:rsidR="00A4748B" w:rsidRPr="00C40725" w:rsidRDefault="00A4748B" w:rsidP="00A4748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b/>
          <w:sz w:val="24"/>
          <w:szCs w:val="24"/>
          <w:lang w:val="mn-MN"/>
        </w:rPr>
        <w:t>САНХҮҮ, ТӨРИЙН САНГИЙН ХЭЛТЭС</w:t>
      </w:r>
    </w:p>
    <w:p w14:paraId="5C0A6649" w14:textId="77777777" w:rsidR="00D011D0" w:rsidRPr="00C40725" w:rsidRDefault="00D011D0" w:rsidP="00321C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02EB3E" w14:textId="61BC59A2" w:rsidR="00DD0411" w:rsidRPr="00C40725" w:rsidRDefault="004140BD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11C77791" w14:textId="2C42B5BE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642F91E" w14:textId="225BA521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0DAA36E" w14:textId="4EBC6E87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DE91A65" w14:textId="62A65700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26491B0" w14:textId="0735DBFE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8454497" w14:textId="546519DD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59E184A" w14:textId="5D16A307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4B30FF5" w14:textId="77777777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sectPr w:rsidR="006A3D8E" w:rsidRPr="00C40725" w:rsidSect="00D76BE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D0F99"/>
    <w:multiLevelType w:val="hybridMultilevel"/>
    <w:tmpl w:val="B97413B8"/>
    <w:lvl w:ilvl="0" w:tplc="E182F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1E"/>
    <w:rsid w:val="000041B4"/>
    <w:rsid w:val="000174C6"/>
    <w:rsid w:val="000306B5"/>
    <w:rsid w:val="0003579B"/>
    <w:rsid w:val="00040884"/>
    <w:rsid w:val="000435B8"/>
    <w:rsid w:val="00066DB9"/>
    <w:rsid w:val="00067AE0"/>
    <w:rsid w:val="00074715"/>
    <w:rsid w:val="0008209F"/>
    <w:rsid w:val="000826FE"/>
    <w:rsid w:val="000828D5"/>
    <w:rsid w:val="00083F6F"/>
    <w:rsid w:val="00085F58"/>
    <w:rsid w:val="00086680"/>
    <w:rsid w:val="000870D0"/>
    <w:rsid w:val="0008791E"/>
    <w:rsid w:val="0009593A"/>
    <w:rsid w:val="000960C9"/>
    <w:rsid w:val="00096CCE"/>
    <w:rsid w:val="000A2569"/>
    <w:rsid w:val="000A3DC6"/>
    <w:rsid w:val="000C01CB"/>
    <w:rsid w:val="000C731C"/>
    <w:rsid w:val="000D4865"/>
    <w:rsid w:val="000F4FB1"/>
    <w:rsid w:val="00100FA6"/>
    <w:rsid w:val="00101396"/>
    <w:rsid w:val="00117E14"/>
    <w:rsid w:val="0012369E"/>
    <w:rsid w:val="00137A56"/>
    <w:rsid w:val="00141654"/>
    <w:rsid w:val="00166546"/>
    <w:rsid w:val="00170159"/>
    <w:rsid w:val="00182E34"/>
    <w:rsid w:val="0018498A"/>
    <w:rsid w:val="0018668D"/>
    <w:rsid w:val="00187020"/>
    <w:rsid w:val="00194233"/>
    <w:rsid w:val="00194BCF"/>
    <w:rsid w:val="001A120D"/>
    <w:rsid w:val="001A3987"/>
    <w:rsid w:val="001A3FF8"/>
    <w:rsid w:val="001B2C7C"/>
    <w:rsid w:val="001C1F0B"/>
    <w:rsid w:val="001C4308"/>
    <w:rsid w:val="001E2895"/>
    <w:rsid w:val="001F5C4F"/>
    <w:rsid w:val="00200A18"/>
    <w:rsid w:val="00206984"/>
    <w:rsid w:val="00210698"/>
    <w:rsid w:val="00210935"/>
    <w:rsid w:val="00240641"/>
    <w:rsid w:val="00251C0A"/>
    <w:rsid w:val="00254E36"/>
    <w:rsid w:val="002567C4"/>
    <w:rsid w:val="00256D57"/>
    <w:rsid w:val="0026352A"/>
    <w:rsid w:val="00280842"/>
    <w:rsid w:val="002862AE"/>
    <w:rsid w:val="00290FBE"/>
    <w:rsid w:val="00297A4C"/>
    <w:rsid w:val="002C233A"/>
    <w:rsid w:val="002D17B1"/>
    <w:rsid w:val="002D19BA"/>
    <w:rsid w:val="002D67FE"/>
    <w:rsid w:val="002D78E7"/>
    <w:rsid w:val="002D7BAD"/>
    <w:rsid w:val="002E13E8"/>
    <w:rsid w:val="002F13D2"/>
    <w:rsid w:val="002F4692"/>
    <w:rsid w:val="00321C53"/>
    <w:rsid w:val="00330805"/>
    <w:rsid w:val="0033095C"/>
    <w:rsid w:val="00331BD4"/>
    <w:rsid w:val="00334CE2"/>
    <w:rsid w:val="00335EFA"/>
    <w:rsid w:val="0034063B"/>
    <w:rsid w:val="003439EA"/>
    <w:rsid w:val="00346648"/>
    <w:rsid w:val="003720E3"/>
    <w:rsid w:val="003725B3"/>
    <w:rsid w:val="00381CB7"/>
    <w:rsid w:val="003848AD"/>
    <w:rsid w:val="00387C57"/>
    <w:rsid w:val="0039631E"/>
    <w:rsid w:val="003D6C1F"/>
    <w:rsid w:val="003F04EC"/>
    <w:rsid w:val="003F1A09"/>
    <w:rsid w:val="003F64C7"/>
    <w:rsid w:val="00402FED"/>
    <w:rsid w:val="004051A0"/>
    <w:rsid w:val="004140BD"/>
    <w:rsid w:val="004415F9"/>
    <w:rsid w:val="0044520A"/>
    <w:rsid w:val="004556A4"/>
    <w:rsid w:val="0046131F"/>
    <w:rsid w:val="00466A5C"/>
    <w:rsid w:val="00474BF5"/>
    <w:rsid w:val="00482996"/>
    <w:rsid w:val="004859F1"/>
    <w:rsid w:val="004B708E"/>
    <w:rsid w:val="004C164B"/>
    <w:rsid w:val="004C5D80"/>
    <w:rsid w:val="004C7D5D"/>
    <w:rsid w:val="004E219F"/>
    <w:rsid w:val="004F145B"/>
    <w:rsid w:val="00503844"/>
    <w:rsid w:val="00514B8D"/>
    <w:rsid w:val="005270E0"/>
    <w:rsid w:val="00532465"/>
    <w:rsid w:val="00543F82"/>
    <w:rsid w:val="00544927"/>
    <w:rsid w:val="00570055"/>
    <w:rsid w:val="00571D9A"/>
    <w:rsid w:val="005869E5"/>
    <w:rsid w:val="005906D1"/>
    <w:rsid w:val="00591A8D"/>
    <w:rsid w:val="005945D0"/>
    <w:rsid w:val="00596BA1"/>
    <w:rsid w:val="005A1AF7"/>
    <w:rsid w:val="005A263B"/>
    <w:rsid w:val="005A3A00"/>
    <w:rsid w:val="005B2515"/>
    <w:rsid w:val="005B33F3"/>
    <w:rsid w:val="005B575C"/>
    <w:rsid w:val="005D3432"/>
    <w:rsid w:val="005D648C"/>
    <w:rsid w:val="005D7880"/>
    <w:rsid w:val="005F17FB"/>
    <w:rsid w:val="005F3A47"/>
    <w:rsid w:val="005F6C4C"/>
    <w:rsid w:val="005F73E3"/>
    <w:rsid w:val="00606103"/>
    <w:rsid w:val="00606875"/>
    <w:rsid w:val="00607806"/>
    <w:rsid w:val="00611345"/>
    <w:rsid w:val="00612CE9"/>
    <w:rsid w:val="00617ADA"/>
    <w:rsid w:val="00624756"/>
    <w:rsid w:val="0063129E"/>
    <w:rsid w:val="00637543"/>
    <w:rsid w:val="00650BEB"/>
    <w:rsid w:val="006653FD"/>
    <w:rsid w:val="00670C13"/>
    <w:rsid w:val="00670E0C"/>
    <w:rsid w:val="00673508"/>
    <w:rsid w:val="00676F57"/>
    <w:rsid w:val="00677367"/>
    <w:rsid w:val="006945F1"/>
    <w:rsid w:val="00696C36"/>
    <w:rsid w:val="006A1A2E"/>
    <w:rsid w:val="006A3D8E"/>
    <w:rsid w:val="006E38F8"/>
    <w:rsid w:val="006E45C1"/>
    <w:rsid w:val="006F580D"/>
    <w:rsid w:val="007042C1"/>
    <w:rsid w:val="00704FD8"/>
    <w:rsid w:val="00712E22"/>
    <w:rsid w:val="00715417"/>
    <w:rsid w:val="00734A1F"/>
    <w:rsid w:val="007364C2"/>
    <w:rsid w:val="007448B0"/>
    <w:rsid w:val="007452E5"/>
    <w:rsid w:val="007574BB"/>
    <w:rsid w:val="0076121C"/>
    <w:rsid w:val="00775E6A"/>
    <w:rsid w:val="0079442E"/>
    <w:rsid w:val="00794AED"/>
    <w:rsid w:val="007A1B1B"/>
    <w:rsid w:val="007B1BAF"/>
    <w:rsid w:val="007B6135"/>
    <w:rsid w:val="007C03CC"/>
    <w:rsid w:val="007C7003"/>
    <w:rsid w:val="007D4609"/>
    <w:rsid w:val="007D6DB3"/>
    <w:rsid w:val="007D7A90"/>
    <w:rsid w:val="007F2CB8"/>
    <w:rsid w:val="007F3F3E"/>
    <w:rsid w:val="007F62A2"/>
    <w:rsid w:val="00801D2F"/>
    <w:rsid w:val="00806627"/>
    <w:rsid w:val="00825977"/>
    <w:rsid w:val="008311EB"/>
    <w:rsid w:val="008314FD"/>
    <w:rsid w:val="00834ED6"/>
    <w:rsid w:val="00841FA8"/>
    <w:rsid w:val="0084382A"/>
    <w:rsid w:val="00846869"/>
    <w:rsid w:val="00846A94"/>
    <w:rsid w:val="00850AF2"/>
    <w:rsid w:val="008575D1"/>
    <w:rsid w:val="0086459D"/>
    <w:rsid w:val="0088130D"/>
    <w:rsid w:val="00897D7F"/>
    <w:rsid w:val="008A1F37"/>
    <w:rsid w:val="008B4615"/>
    <w:rsid w:val="008B7B04"/>
    <w:rsid w:val="008C09CE"/>
    <w:rsid w:val="008C17B8"/>
    <w:rsid w:val="008D0445"/>
    <w:rsid w:val="008D635D"/>
    <w:rsid w:val="009130AB"/>
    <w:rsid w:val="009136B3"/>
    <w:rsid w:val="0092215A"/>
    <w:rsid w:val="009228D4"/>
    <w:rsid w:val="0093218E"/>
    <w:rsid w:val="00950883"/>
    <w:rsid w:val="0096376E"/>
    <w:rsid w:val="00970A4C"/>
    <w:rsid w:val="00977351"/>
    <w:rsid w:val="009819CD"/>
    <w:rsid w:val="009837E7"/>
    <w:rsid w:val="00995928"/>
    <w:rsid w:val="009A3AD4"/>
    <w:rsid w:val="009A5653"/>
    <w:rsid w:val="009B1AB6"/>
    <w:rsid w:val="009B3E24"/>
    <w:rsid w:val="009D23DE"/>
    <w:rsid w:val="009D624A"/>
    <w:rsid w:val="009D6B7C"/>
    <w:rsid w:val="009E383E"/>
    <w:rsid w:val="009E433A"/>
    <w:rsid w:val="009E7D18"/>
    <w:rsid w:val="00A15B44"/>
    <w:rsid w:val="00A344BB"/>
    <w:rsid w:val="00A367F6"/>
    <w:rsid w:val="00A415C2"/>
    <w:rsid w:val="00A4748B"/>
    <w:rsid w:val="00A53B45"/>
    <w:rsid w:val="00A548AB"/>
    <w:rsid w:val="00A61A8A"/>
    <w:rsid w:val="00A6536E"/>
    <w:rsid w:val="00A66EFC"/>
    <w:rsid w:val="00A704FF"/>
    <w:rsid w:val="00A72524"/>
    <w:rsid w:val="00A72928"/>
    <w:rsid w:val="00A74D55"/>
    <w:rsid w:val="00A86531"/>
    <w:rsid w:val="00A87F54"/>
    <w:rsid w:val="00A911A1"/>
    <w:rsid w:val="00A9138B"/>
    <w:rsid w:val="00A9697B"/>
    <w:rsid w:val="00AA29F2"/>
    <w:rsid w:val="00AC228C"/>
    <w:rsid w:val="00AC76E6"/>
    <w:rsid w:val="00AC7C6A"/>
    <w:rsid w:val="00AD713C"/>
    <w:rsid w:val="00AE3BC1"/>
    <w:rsid w:val="00AE4B9C"/>
    <w:rsid w:val="00AF21E0"/>
    <w:rsid w:val="00AF2737"/>
    <w:rsid w:val="00B0407F"/>
    <w:rsid w:val="00B16E61"/>
    <w:rsid w:val="00B16F32"/>
    <w:rsid w:val="00B2171F"/>
    <w:rsid w:val="00B23F58"/>
    <w:rsid w:val="00B26C06"/>
    <w:rsid w:val="00B32062"/>
    <w:rsid w:val="00B44BE4"/>
    <w:rsid w:val="00B477F8"/>
    <w:rsid w:val="00B6129F"/>
    <w:rsid w:val="00B628F6"/>
    <w:rsid w:val="00BA410D"/>
    <w:rsid w:val="00BC71C5"/>
    <w:rsid w:val="00BD5DF0"/>
    <w:rsid w:val="00BE3CE5"/>
    <w:rsid w:val="00BF554A"/>
    <w:rsid w:val="00C0549E"/>
    <w:rsid w:val="00C1180A"/>
    <w:rsid w:val="00C11A30"/>
    <w:rsid w:val="00C15B2A"/>
    <w:rsid w:val="00C36A19"/>
    <w:rsid w:val="00C40725"/>
    <w:rsid w:val="00C43119"/>
    <w:rsid w:val="00C44A9A"/>
    <w:rsid w:val="00C45BF7"/>
    <w:rsid w:val="00C50F6F"/>
    <w:rsid w:val="00C54BEB"/>
    <w:rsid w:val="00C56E4C"/>
    <w:rsid w:val="00C57F42"/>
    <w:rsid w:val="00C87E97"/>
    <w:rsid w:val="00C97755"/>
    <w:rsid w:val="00CA069B"/>
    <w:rsid w:val="00CA4497"/>
    <w:rsid w:val="00CA6761"/>
    <w:rsid w:val="00CB7195"/>
    <w:rsid w:val="00CC009B"/>
    <w:rsid w:val="00CC04C9"/>
    <w:rsid w:val="00CC22A0"/>
    <w:rsid w:val="00CC3834"/>
    <w:rsid w:val="00CC5299"/>
    <w:rsid w:val="00CD3DE9"/>
    <w:rsid w:val="00CE0EF1"/>
    <w:rsid w:val="00CE4AD8"/>
    <w:rsid w:val="00CE5B0D"/>
    <w:rsid w:val="00CF41D7"/>
    <w:rsid w:val="00CF4FA4"/>
    <w:rsid w:val="00D011D0"/>
    <w:rsid w:val="00D1364D"/>
    <w:rsid w:val="00D204D9"/>
    <w:rsid w:val="00D219F1"/>
    <w:rsid w:val="00D22264"/>
    <w:rsid w:val="00D24C31"/>
    <w:rsid w:val="00D30EFD"/>
    <w:rsid w:val="00D327C9"/>
    <w:rsid w:val="00D32D10"/>
    <w:rsid w:val="00D33346"/>
    <w:rsid w:val="00D341F2"/>
    <w:rsid w:val="00D36195"/>
    <w:rsid w:val="00D37321"/>
    <w:rsid w:val="00D43B4F"/>
    <w:rsid w:val="00D536CD"/>
    <w:rsid w:val="00D64AE3"/>
    <w:rsid w:val="00D65A84"/>
    <w:rsid w:val="00D7234C"/>
    <w:rsid w:val="00D73006"/>
    <w:rsid w:val="00D76BED"/>
    <w:rsid w:val="00D7756B"/>
    <w:rsid w:val="00D8019B"/>
    <w:rsid w:val="00D939F4"/>
    <w:rsid w:val="00DA1033"/>
    <w:rsid w:val="00DA2480"/>
    <w:rsid w:val="00DA37F9"/>
    <w:rsid w:val="00DA75AD"/>
    <w:rsid w:val="00DB4D8E"/>
    <w:rsid w:val="00DB521B"/>
    <w:rsid w:val="00DC19E7"/>
    <w:rsid w:val="00DC7604"/>
    <w:rsid w:val="00DD0411"/>
    <w:rsid w:val="00DD3B8E"/>
    <w:rsid w:val="00DE72C4"/>
    <w:rsid w:val="00DF533E"/>
    <w:rsid w:val="00E00B53"/>
    <w:rsid w:val="00E10D28"/>
    <w:rsid w:val="00E144C1"/>
    <w:rsid w:val="00E21461"/>
    <w:rsid w:val="00E241AD"/>
    <w:rsid w:val="00E25A9E"/>
    <w:rsid w:val="00E4007F"/>
    <w:rsid w:val="00E41DF9"/>
    <w:rsid w:val="00E7084C"/>
    <w:rsid w:val="00E80194"/>
    <w:rsid w:val="00E84320"/>
    <w:rsid w:val="00E846F4"/>
    <w:rsid w:val="00E91447"/>
    <w:rsid w:val="00E915F9"/>
    <w:rsid w:val="00EA64BD"/>
    <w:rsid w:val="00EB57FB"/>
    <w:rsid w:val="00EB6A07"/>
    <w:rsid w:val="00EC4C5B"/>
    <w:rsid w:val="00ED04DA"/>
    <w:rsid w:val="00ED3009"/>
    <w:rsid w:val="00ED35FF"/>
    <w:rsid w:val="00EE2C11"/>
    <w:rsid w:val="00EE64A7"/>
    <w:rsid w:val="00EE6AAA"/>
    <w:rsid w:val="00EE79F7"/>
    <w:rsid w:val="00EF3809"/>
    <w:rsid w:val="00EF79BA"/>
    <w:rsid w:val="00F05C30"/>
    <w:rsid w:val="00F13A2A"/>
    <w:rsid w:val="00F16645"/>
    <w:rsid w:val="00F31165"/>
    <w:rsid w:val="00F43AAA"/>
    <w:rsid w:val="00F45B93"/>
    <w:rsid w:val="00F5084D"/>
    <w:rsid w:val="00F5210A"/>
    <w:rsid w:val="00F54371"/>
    <w:rsid w:val="00F55DB0"/>
    <w:rsid w:val="00F71C47"/>
    <w:rsid w:val="00F76D76"/>
    <w:rsid w:val="00F840F3"/>
    <w:rsid w:val="00FA3DFD"/>
    <w:rsid w:val="00FB2553"/>
    <w:rsid w:val="00FB60CF"/>
    <w:rsid w:val="00FC1C49"/>
    <w:rsid w:val="00FC3A06"/>
    <w:rsid w:val="00FC4FB3"/>
    <w:rsid w:val="00FD4933"/>
    <w:rsid w:val="00FE6416"/>
    <w:rsid w:val="00FE727E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487E"/>
  <w15:docId w15:val="{2DA0653D-1B94-4E99-BFC9-22C493E2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E3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BC71C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0F77-4EEB-42CF-B316-9F5AEA87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zulaa</dc:creator>
  <cp:lastModifiedBy>mendee</cp:lastModifiedBy>
  <cp:revision>11</cp:revision>
  <cp:lastPrinted>2021-01-06T01:16:00Z</cp:lastPrinted>
  <dcterms:created xsi:type="dcterms:W3CDTF">2021-01-05T06:35:00Z</dcterms:created>
  <dcterms:modified xsi:type="dcterms:W3CDTF">2021-01-07T02:42:00Z</dcterms:modified>
</cp:coreProperties>
</file>